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png" ContentType="image/png"/>
  <Override PartName="/word/media/image4.jpeg" ContentType="image/jpeg"/>
  <Override PartName="/word/media/image5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Calibri" w:cs="Calibri"/>
          <w:b/>
          <w:b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/>
          <w:sz w:val="24"/>
          <w:szCs w:val="24"/>
          <w:lang w:val="pt-BR"/>
        </w:rPr>
      </w:r>
    </w:p>
    <w:p>
      <w:pPr>
        <w:pStyle w:val="Normal"/>
        <w:jc w:val="left"/>
        <w:rPr>
          <w:rFonts w:ascii="Times New Roman" w:hAnsi="Times New Roman" w:eastAsia="Calibri" w:cs="Calibri"/>
          <w:b/>
          <w:b/>
          <w:sz w:val="28"/>
          <w:szCs w:val="28"/>
          <w:lang w:val="pt-BR"/>
        </w:rPr>
      </w:pPr>
      <w:r>
        <w:rPr>
          <w:rFonts w:eastAsia="Calibri" w:cs="Calibri" w:ascii="Times New Roman" w:hAnsi="Times New Roman"/>
          <w:b/>
          <w:sz w:val="28"/>
          <w:szCs w:val="28"/>
          <w:lang w:val="pt-BR"/>
        </w:rPr>
        <w:t>Relatório dos Auditores Independentes sobre as Demonstrações Contábeis</w:t>
      </w:r>
    </w:p>
    <w:p>
      <w:pPr>
        <w:pStyle w:val="Normal"/>
        <w:spacing w:lineRule="exact" w:line="300"/>
        <w:ind w:right="-144" w:hanging="0"/>
        <w:jc w:val="center"/>
        <w:rPr>
          <w:rFonts w:ascii="Times New Roman" w:hAnsi="Times New Roman" w:eastAsia="Calibri" w:cs="Calibri"/>
          <w:b/>
          <w:b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b/>
          <w:b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Cs/>
          <w:sz w:val="24"/>
          <w:szCs w:val="24"/>
          <w:lang w:val="pt-BR"/>
        </w:rPr>
        <w:t>À Diretoria e Acionistas da</w:t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/>
          <w:sz w:val="24"/>
          <w:szCs w:val="24"/>
          <w:lang w:val="pt-BR"/>
        </w:rPr>
        <w:t>Companhia Nacional de Abastecimento - CONAB</w:t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Calibri" w:ascii="Times New Roman" w:hAnsi="Times New Roman"/>
          <w:bCs/>
          <w:sz w:val="24"/>
          <w:szCs w:val="24"/>
          <w:lang w:val="pt-BR"/>
        </w:rPr>
        <w:t>Brasília - DF</w:t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b/>
          <w:b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b/>
          <w:b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b/>
          <w:b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/>
          <w:sz w:val="24"/>
          <w:szCs w:val="24"/>
          <w:lang w:val="pt-BR"/>
        </w:rPr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b/>
          <w:b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/>
          <w:sz w:val="24"/>
          <w:szCs w:val="24"/>
          <w:lang w:val="pt-BR"/>
        </w:rPr>
        <w:t>Abstenção de opinião</w:t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sz w:val="24"/>
          <w:szCs w:val="24"/>
          <w:lang w:val="pt-BR"/>
        </w:rPr>
      </w:r>
    </w:p>
    <w:p>
      <w:pPr>
        <w:pStyle w:val="Default"/>
        <w:spacing w:lineRule="exact" w:line="300"/>
        <w:ind w:right="-144" w:hanging="0"/>
        <w:jc w:val="both"/>
        <w:rPr>
          <w:rFonts w:eastAsia="Calibri" w:cs="Calibri"/>
          <w:lang w:val="pt-BR"/>
        </w:rPr>
      </w:pPr>
      <w:r>
        <w:rPr>
          <w:rFonts w:eastAsia="Calibri" w:cs="Calibri"/>
          <w:lang w:val="pt-BR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Fomos contratados para examinar as demonstrações contábeis da Companhia Nacional de Abastecimento - CONAB (“Companhia” ou “CONAB”), que compreendem o balanço patrimonial, em 31 de dezembro de 2020, e as respectivas demonstrações do resultado, do resultado abrangente, das mutações do patrimônio líquido e dos fluxos de caixa para o exercício findo nessa data, bem como as correspondentes notas explicativas, incluindo o resumo das principais políticas contábeis. 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 xml:space="preserve">Não expressamos uma opinião sobre as demonstrações contábeis da Companhia Nacional de Abastecimento - CONAB, devido à relevância dos assuntos descritos na seção a seguir intitulada “Base para abstenção de opinião”, não nos foi possível obter evidências de auditoria apropriada e suficiente para fundamentar nossa opinião de auditoria sobre essas demonstrações contábeis. </w:t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sz w:val="24"/>
          <w:szCs w:val="24"/>
          <w:lang w:val="pt-BR"/>
        </w:rPr>
      </w:r>
    </w:p>
    <w:p>
      <w:pPr>
        <w:pStyle w:val="Normal"/>
        <w:jc w:val="both"/>
        <w:rPr>
          <w:rFonts w:eastAsia="Calibri" w:cs="Calibri"/>
          <w:lang w:val="pt-BR"/>
        </w:rPr>
      </w:pPr>
      <w:r>
        <w:rPr>
          <w:rFonts w:eastAsia="Calibri" w:cs="Calibri"/>
          <w:lang w:val="pt-BR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Base para abstenção de opinião </w:t>
      </w:r>
    </w:p>
    <w:p>
      <w:pPr>
        <w:pStyle w:val="Default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single"/>
        </w:rPr>
        <w:t>Plano de previdência privada e operações com o CIBRIUS</w:t>
      </w:r>
    </w:p>
    <w:p>
      <w:pPr>
        <w:pStyle w:val="Default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A CONAB mantém registrado no Ativo não circulante da Companhia, o montante de R$ 1.135.187 mil em 31 de dezembro de 2020 (R$669.840 mil em 31 de dezembro de 2019), relativo a créditos a receber do Tesouro Nacional, para honrar os pagamentos ao CIBRIUS, referente a dívida do contrato e pagamento de sentenças judiciais. Adicionalmente, a Companhia também possui o registro contábil no passivo sobre previdência complementar com o CIBRIUS de R$ 922.512 mil (R$910.314 mil em 31 de dezembro de 2019), conforme descrito em Nota Explicativa 20.1 – Plano de Previdência Complementar. 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Em nossos exames realizados para o período de 12 meses, findo em 31 de dezembro de 2020, verificamos que a Companhia não possui avaliação atuarial do referido plano de benefícios. Informamos que não nos foi possível avaliar se os valores registrados e relacionados ao Plano de Previdência da Companhia são suficientes e/ou se existem passivos não registrados.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 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single"/>
        </w:rPr>
        <w:t>Provisão para passivos contingentes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 </w:t>
      </w:r>
    </w:p>
    <w:p>
      <w:pPr>
        <w:pStyle w:val="Normal"/>
        <w:spacing w:lineRule="exact" w:line="300"/>
        <w:ind w:right="-144" w:hanging="0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 w:val="false"/>
          <w:strike w:val="false"/>
          <w:dstrike w:val="false"/>
          <w:sz w:val="24"/>
          <w:szCs w:val="24"/>
          <w:u w:val="none"/>
          <w:lang w:val="pt-BR"/>
        </w:rPr>
        <w:t xml:space="preserve">Em decorrência da fragilidade dos controles da Companhia relacionados aos controles sobre as provisões oriundas de demandas judiciais, detectados nas revisões trimestrais e na revisão anual, em nossos exames, identificamos o registro contábil a menor no montante de R$ 4.596 mil sobre provisões de contingencia cíveis. De acordo com as informações relatadas acima e nas revisões trimestrais, sobre os relatórios e controles disponibilizados pelos assessores jurídicos da Companhia, é possível afirmar de que os mesmos não são assertivos e permanecem de difícil compreensão, não nos permitindo concluir sobre o saldo registrado no passivo circulante e não circulante de passivos contingentes para o período findo em 31 de dezembro de 2020. </w:t>
      </w:r>
    </w:p>
    <w:p>
      <w:pPr>
        <w:pStyle w:val="Normal"/>
        <w:spacing w:lineRule="exact" w:line="300"/>
        <w:ind w:right="-144" w:hanging="0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spacing w:lineRule="exact" w:line="300"/>
        <w:ind w:right="-144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single"/>
        </w:rPr>
      </w:pPr>
      <w:r>
        <w:rPr>
          <w:rFonts w:eastAsia="Calibri" w:cs="Calibri" w:ascii="Times New Roman" w:hAnsi="Times New Roman"/>
          <w:b w:val="false"/>
          <w:bCs w:val="false"/>
          <w:sz w:val="24"/>
          <w:szCs w:val="24"/>
          <w:u w:val="single"/>
          <w:lang w:val="pt-BR"/>
        </w:rPr>
        <w:t>Auditoria sobre as demonstra</w:t>
      </w:r>
      <w:r>
        <w:rPr>
          <w:rFonts w:ascii="Times New Roman" w:hAnsi="Times New Roman"/>
          <w:b w:val="false"/>
          <w:bCs w:val="false"/>
          <w:sz w:val="24"/>
          <w:szCs w:val="24"/>
          <w:u w:val="single"/>
        </w:rPr>
        <w:t>ções contábeis do período findo em 31 de dezembro de 2019</w:t>
      </w:r>
    </w:p>
    <w:p>
      <w:pPr>
        <w:pStyle w:val="Default"/>
        <w:spacing w:lineRule="exact" w:line="300"/>
        <w:ind w:right="-14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Conforme prevê as Normas de auditoria, em especifíco a NBC IT 07 – Planejamento de auditoria, parágrafo 51 “o auditor independente deve incluir no planejamento de auditoria: análise dos saldos de abertura, procedimentos contábeis adotados, uniformidade dos procedimentos contábeis, identificação de relevantes eventos subsequentes ao exercício anterior e revisão dos papéis de trabalho do auditor anterior. Informamos que as informações analisadas sobre o trabalho do auditor anterior, não consideramos suficientes e adequados sobre a opinião apresentada para o exercício findo em 31 de dezembro de 2019. Tendo em vista os pontos relatados anteriormente, tais como provisão para passivos contingente e plano de previdência privada, visto que esses assuntos já existiam no período anterior o Comitê de auditoria (COAUD) da Companhia, responsável pela supervisão do processo de elaboração que avaliou e identificou diversas distorções relevantes, o que em reunião extraordinária realizada em 13 de março de 2020 com o Conselho de Administração, informa que as demonstrações contábeis do período findo em 31 de dezembro de 2019 apresentada pela Companhia, não apresenta a sua realidade contábil, desta forma, não identificamos a aprovação dos relatórios emitidos pela CONAB naquele período.</w:t>
      </w:r>
    </w:p>
    <w:p>
      <w:pPr>
        <w:pStyle w:val="Default"/>
        <w:jc w:val="both"/>
        <w:rPr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Para as movimentações e saldos apresentados nas rubricas contábeis de resultado, e para o resultado do exercício auferido em 2019, em decorrência do relatado no parágrafo anterior, em nosso entendimento todos os efeitos sobre todas as informações registras no ativo e passivo da Companhia, foram refletidos de forma inadequada no resultado do exercício de 2020, não nos sendo possível mensurar e desta forma opinar sobre os efeitos causados por essas informações.</w:t>
      </w:r>
    </w:p>
    <w:p>
      <w:pPr>
        <w:pStyle w:val="Default"/>
        <w:jc w:val="both"/>
        <w:rPr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</w:r>
    </w:p>
    <w:p>
      <w:pPr>
        <w:pStyle w:val="Default"/>
        <w:jc w:val="both"/>
        <w:rPr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trike w:val="false"/>
          <w:dstrike w:val="false"/>
          <w:sz w:val="24"/>
          <w:szCs w:val="24"/>
          <w:u w:val="none"/>
        </w:rPr>
        <w:t>Nossa auditoria foi conduzida de acordo com as normas brasileiras e internacionais de auditoria. Nossas responsabilidades, em conformidade com tais normas, estão descritas na seção a seguir intitulada “Responsabilidades do auditor pela auditoria das demonstrações contábeis”. Somos independentes em relação à Companhia, de acordo com os princípios éticos relevantes previstos no Código de Ética Profissional do Contador e nas normas profissionais emitidas pelo Conselho Federal de Contabilidade, e cumprimos com as demais responsabilidades éticas de acordo com essas normas. Acreditamos que a evidência de auditoria obtida é suficiente e apropriada para fundamentar nossa opinião.</w:t>
      </w:r>
    </w:p>
    <w:p>
      <w:pPr>
        <w:pStyle w:val="Default"/>
        <w:jc w:val="both"/>
        <w:rPr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</w:r>
    </w:p>
    <w:p>
      <w:pPr>
        <w:pStyle w:val="Default"/>
        <w:jc w:val="both"/>
        <w:rPr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sz w:val="24"/>
          <w:szCs w:val="24"/>
          <w:u w:val="none"/>
        </w:rPr>
        <w:t>Responsabilidades da administração e da governança pelas demonstrações contábeis</w:t>
      </w:r>
    </w:p>
    <w:p>
      <w:pPr>
        <w:pStyle w:val="Default"/>
        <w:jc w:val="both"/>
        <w:rPr>
          <w:b/>
          <w:b/>
          <w:strike w:val="false"/>
          <w:dstrike w:val="false"/>
          <w:u w:val="none"/>
        </w:rPr>
      </w:pPr>
      <w:r>
        <w:rPr>
          <w:b/>
          <w:strike w:val="false"/>
          <w:dstrike w:val="false"/>
          <w:u w:val="none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A administração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relevante, independentemente se causada por fraude ou erro.</w:t>
      </w:r>
    </w:p>
    <w:p>
      <w:pPr>
        <w:pStyle w:val="Default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Na elaboração das demonstrações contábeis, a administração é responsável pela avaliação da capacidade de a Companhia continuar operando, divulgando, quando aplicável, os assuntos relacionados com a sua continuidade operacional e o uso dessa base contábil na elaboração das demonstrações contábeis, a não ser que a administração pretenda liquidar a Companhia ou cessar suas operações, ou não tenha nenhuma alternativa realista para evitar o encerramento das operações.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 </w:t>
      </w:r>
    </w:p>
    <w:p>
      <w:pPr>
        <w:pStyle w:val="Normal"/>
        <w:spacing w:lineRule="exact" w:line="300"/>
        <w:ind w:right="-144" w:hanging="0"/>
        <w:jc w:val="both"/>
        <w:rPr>
          <w:rFonts w:eastAsia="Calibri" w:cs="Calibri"/>
          <w:b/>
          <w:b/>
          <w:bCs/>
          <w:lang w:val="pt-BR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Os responsáveis pela governança da Companhia são aqueles com responsabilidade pela supervisão do processo de elaboração das demonstrações contábeis. </w:t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bCs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Cs/>
          <w:sz w:val="24"/>
          <w:szCs w:val="24"/>
          <w:lang w:val="pt-BR"/>
        </w:rPr>
      </w:r>
    </w:p>
    <w:p>
      <w:pPr>
        <w:pStyle w:val="Default"/>
        <w:spacing w:lineRule="exact" w:line="300"/>
        <w:ind w:right="-144" w:hanging="0"/>
        <w:jc w:val="both"/>
        <w:rPr>
          <w:rFonts w:ascii="Times New Roman" w:hAnsi="Times New Roman" w:eastAsia="Calibri" w:cs="Calibri"/>
          <w:bCs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/>
          <w:bCs/>
          <w:sz w:val="24"/>
          <w:szCs w:val="24"/>
          <w:lang w:val="pt-BR"/>
        </w:rPr>
        <w:t xml:space="preserve">Responsabilidades do auditor independente pela auditoria das demonstrações contábeis 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Nossa responsabilidade é a de conduzir uma auditoria das demonstrações contábeis da Companhia de acordo com as normas brasileiras e internacionais de auditoria e a de emitir um relatório de auditoria. Contudo, devido ao assunto descrito na seção intitulada “Base para abstenção de opinião”, não nos foi possível obter evidência de auditoria apropriada e suficiente para fundamentar nossa opinião de auditoria sobre essas demonstrações contábeis.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Somos independentes em relação à Companhia, de acordo com os princípios éticos relevantes previstos no Código de Ética Profissional do Contador e nas normas profissionais emitidas pelo Conselho Federal de Contabilidade, e cumprimos com as demais responsabilidades éticas de acordo com essas normas.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sz w:val="24"/>
          <w:szCs w:val="24"/>
          <w:u w:val="none"/>
        </w:rPr>
        <w:t>Outros assuntos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trike w:val="false"/>
          <w:dstrike w:val="false"/>
          <w:sz w:val="24"/>
          <w:szCs w:val="24"/>
          <w:u w:val="none"/>
        </w:rPr>
        <w:t>Auditoria das demonstrações contábeis do exercício anterior</w:t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Defaul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Para o exercício findo em 31 de dezembro de 2019, apresentados para fins comparativos, foram auditados por outros auditores independentes, que emitiram o relatório do auditor independente sobre as demonstrações contábeis em 18 de fevereiro de 2020, sem modificação. </w:t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bCs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Cs/>
          <w:sz w:val="24"/>
          <w:szCs w:val="24"/>
          <w:lang w:val="pt-BR"/>
        </w:rPr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bCs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Cs/>
          <w:sz w:val="24"/>
          <w:szCs w:val="24"/>
          <w:lang w:val="pt-BR"/>
        </w:rPr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bCs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b w:val="false"/>
          <w:bCs/>
          <w:strike w:val="false"/>
          <w:dstrike w:val="false"/>
          <w:sz w:val="24"/>
          <w:szCs w:val="24"/>
          <w:u w:val="none"/>
          <w:lang w:val="pt-BR"/>
        </w:rPr>
        <w:drawing>
          <wp:anchor behindDoc="0" distT="0" distB="0" distL="0" distR="0" simplePos="0" locked="0" layoutInCell="0" allowOverlap="1" relativeHeight="14">
            <wp:simplePos x="0" y="0"/>
            <wp:positionH relativeFrom="column">
              <wp:posOffset>2592705</wp:posOffset>
            </wp:positionH>
            <wp:positionV relativeFrom="paragraph">
              <wp:posOffset>189865</wp:posOffset>
            </wp:positionV>
            <wp:extent cx="792480" cy="392430"/>
            <wp:effectExtent l="0" t="0" r="0" b="0"/>
            <wp:wrapNone/>
            <wp:docPr id="1" name="Picture 1" descr="Aderbal Hop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derbal Hopp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Calibri" w:ascii="Times New Roman" w:hAnsi="Times New Roman"/>
          <w:b w:val="false"/>
          <w:bCs/>
          <w:strike w:val="false"/>
          <w:dstrike w:val="false"/>
          <w:sz w:val="24"/>
          <w:szCs w:val="24"/>
          <w:u w:val="none"/>
          <w:lang w:val="pt-BR"/>
        </w:rPr>
        <w:t xml:space="preserve">São Paulo, 26 de fevereiro de 2021 </w:t>
      </w:r>
    </w:p>
    <w:p>
      <w:pPr>
        <w:pStyle w:val="Normal"/>
        <w:spacing w:lineRule="exact" w:line="300"/>
        <w:ind w:right="-144" w:hanging="0"/>
        <w:jc w:val="both"/>
        <w:rPr>
          <w:rFonts w:ascii="Times New Roman" w:hAnsi="Times New Roman" w:eastAsia="Calibri" w:cs="Calibri"/>
          <w:bCs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sz w:val="24"/>
          <w:szCs w:val="24"/>
          <w:lang w:val="pt-BR"/>
        </w:rPr>
      </w:r>
    </w:p>
    <w:p>
      <w:pPr>
        <w:pStyle w:val="Normal"/>
        <w:spacing w:lineRule="exact" w:line="300"/>
        <w:ind w:right="-144" w:hanging="0"/>
        <w:jc w:val="center"/>
        <w:rPr>
          <w:rFonts w:ascii="Times New Roman" w:hAnsi="Times New Roman" w:eastAsia="Calibri" w:cs="Calibri"/>
          <w:sz w:val="24"/>
          <w:szCs w:val="24"/>
          <w:lang w:val="pt-BR"/>
        </w:rPr>
      </w:pPr>
      <w:r>
        <w:rPr>
          <w:rFonts w:eastAsia="Calibri" w:cs="Calibri" w:ascii="Times New Roman" w:hAnsi="Times New Roman"/>
          <w:sz w:val="24"/>
          <w:szCs w:val="24"/>
          <w:lang w:val="pt-BR"/>
        </w:rPr>
      </w:r>
    </w:p>
    <w:p>
      <w:pPr>
        <w:pStyle w:val="Normal"/>
        <w:widowControl w:val="false"/>
        <w:suppressAutoHyphens w:val="true"/>
        <w:spacing w:lineRule="exact" w:line="300"/>
        <w:jc w:val="center"/>
        <w:rPr/>
      </w:pPr>
      <w:r>
        <w:rPr>
          <w:rFonts w:eastAsia="Times New Roman" w:cs="Calibri" w:ascii="Times New Roman" w:hAnsi="Times New Roman"/>
          <w:b/>
          <w:sz w:val="24"/>
          <w:szCs w:val="24"/>
          <w:lang w:val="pt-BR" w:eastAsia="pt-BR"/>
        </w:rPr>
        <w:t>Aderbal Alfonso Hoppe</w:t>
      </w:r>
    </w:p>
    <w:p>
      <w:pPr>
        <w:pStyle w:val="Normal"/>
        <w:widowControl w:val="false"/>
        <w:suppressAutoHyphens w:val="true"/>
        <w:spacing w:lineRule="exact" w:line="300"/>
        <w:jc w:val="center"/>
        <w:rPr/>
      </w:pPr>
      <w:r>
        <w:rPr>
          <w:rFonts w:eastAsia="Times New Roman" w:cs="Calibri" w:ascii="Times New Roman" w:hAnsi="Times New Roman"/>
          <w:sz w:val="24"/>
          <w:szCs w:val="24"/>
          <w:lang w:val="pt-BR" w:eastAsia="pt-BR"/>
        </w:rPr>
        <w:t>Contador - CRCSC nº 020036-0-8 T-SP</w:t>
      </w:r>
    </w:p>
    <w:p>
      <w:pPr>
        <w:pStyle w:val="Normal"/>
        <w:widowControl w:val="false"/>
        <w:suppressAutoHyphens w:val="true"/>
        <w:spacing w:lineRule="exact" w:line="300"/>
        <w:jc w:val="center"/>
        <w:rPr/>
      </w:pPr>
      <w:r>
        <w:rPr>
          <w:rFonts w:eastAsia="Times New Roman" w:cs="Calibri" w:ascii="Times New Roman" w:hAnsi="Times New Roman"/>
          <w:b/>
          <w:bCs/>
          <w:sz w:val="24"/>
          <w:szCs w:val="24"/>
          <w:lang w:val="pt-BR" w:eastAsia="pt-BR"/>
        </w:rPr>
        <w:t>Taticca Auditores Independentes S.S.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</w:rPr>
        <w:t>CRC 2 SP-032267/O-1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964" w:top="2127" w:footer="709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240" w:after="0"/>
      <w:rPr/>
    </w:pPr>
    <w:r>
      <w:rPr/>
    </w:r>
  </w:p>
  <w:p>
    <w:pPr>
      <w:pStyle w:val="Normal"/>
      <w:spacing w:before="24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margin">
            <wp:align>right</wp:align>
          </wp:positionH>
          <wp:positionV relativeFrom="paragraph">
            <wp:posOffset>-21590</wp:posOffset>
          </wp:positionV>
          <wp:extent cx="828040" cy="407670"/>
          <wp:effectExtent l="0" t="0" r="0" b="0"/>
          <wp:wrapNone/>
          <wp:docPr id="2" name="Imagem 2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407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1905000</wp:posOffset>
          </wp:positionH>
          <wp:positionV relativeFrom="paragraph">
            <wp:posOffset>-25400</wp:posOffset>
          </wp:positionV>
          <wp:extent cx="2000250" cy="405130"/>
          <wp:effectExtent l="0" t="0" r="0" b="0"/>
          <wp:wrapNone/>
          <wp:docPr id="3" name="Imagem 23" descr="Uma imagem contendo interior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3" descr="Uma imagem contendo interior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margin">
            <wp:posOffset>-1311910</wp:posOffset>
          </wp:positionH>
          <wp:positionV relativeFrom="margin">
            <wp:posOffset>-2027555</wp:posOffset>
          </wp:positionV>
          <wp:extent cx="8504555" cy="12029440"/>
          <wp:effectExtent l="0" t="0" r="0" b="0"/>
          <wp:wrapNone/>
          <wp:docPr id="4" name="WordPictureWatermark34751897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47518970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504555" cy="1202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114300" simplePos="0" locked="0" layoutInCell="0" allowOverlap="1" relativeHeight="13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610360" cy="396240"/>
          <wp:effectExtent l="0" t="0" r="0" b="0"/>
          <wp:wrapTopAndBottom/>
          <wp:docPr id="5" name="Imagem 2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25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610360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32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810f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810f5"/>
    <w:rPr/>
  </w:style>
  <w:style w:type="character" w:styleId="CorpodetextoChar" w:customStyle="1">
    <w:name w:val="Corpo de texto Char"/>
    <w:basedOn w:val="DefaultParagraphFont"/>
    <w:link w:val="Corpodetexto"/>
    <w:qFormat/>
    <w:rsid w:val="0028424a"/>
    <w:rPr>
      <w:rFonts w:ascii="Times New Roman" w:hAnsi="Times New Roman" w:eastAsia="Times New Roman" w:cs="Times New Roman"/>
      <w:sz w:val="28"/>
      <w:szCs w:val="20"/>
      <w:lang w:val="x-none" w:eastAsia="ar-SA"/>
    </w:rPr>
  </w:style>
  <w:style w:type="character" w:styleId="Recuodecorpodetexto3Char" w:customStyle="1">
    <w:name w:val="Recuo de corpo de texto 3 Char"/>
    <w:basedOn w:val="DefaultParagraphFont"/>
    <w:link w:val="Recuodecorpodetexto3"/>
    <w:qFormat/>
    <w:rsid w:val="0028424a"/>
    <w:rPr>
      <w:rFonts w:ascii="Arial" w:hAnsi="Arial" w:eastAsia="Times New Roman" w:cs="Times New Roman"/>
      <w:sz w:val="16"/>
      <w:szCs w:val="16"/>
      <w:lang w:val="x-none" w:eastAsia="x-none"/>
    </w:rPr>
  </w:style>
  <w:style w:type="character" w:styleId="LinkdaInternet">
    <w:name w:val="Link da Internet"/>
    <w:basedOn w:val="DefaultParagraphFont"/>
    <w:uiPriority w:val="99"/>
    <w:unhideWhenUsed/>
    <w:rsid w:val="00227b78"/>
    <w:rPr>
      <w:color w:val="0563C1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28424a"/>
    <w:pPr>
      <w:suppressAutoHyphens w:val="true"/>
      <w:jc w:val="both"/>
    </w:pPr>
    <w:rPr>
      <w:rFonts w:ascii="Times New Roman" w:hAnsi="Times New Roman" w:eastAsia="Times New Roman" w:cs="Times New Roman"/>
      <w:sz w:val="28"/>
      <w:szCs w:val="20"/>
      <w:lang w:val="x-none" w:eastAsia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810f5"/>
    <w:pPr>
      <w:tabs>
        <w:tab w:val="clear" w:pos="720"/>
        <w:tab w:val="center" w:pos="4252" w:leader="none"/>
        <w:tab w:val="right" w:pos="8504" w:leader="none"/>
      </w:tabs>
    </w:pPr>
    <w:rPr>
      <w:rFonts w:eastAsia="Calibri" w:eastAsiaTheme="minorHAnsi"/>
      <w:sz w:val="22"/>
      <w:szCs w:val="22"/>
      <w:lang w:val="pt-BR"/>
    </w:rPr>
  </w:style>
  <w:style w:type="paragraph" w:styleId="Rodap">
    <w:name w:val="Footer"/>
    <w:basedOn w:val="Normal"/>
    <w:link w:val="RodapChar"/>
    <w:uiPriority w:val="99"/>
    <w:unhideWhenUsed/>
    <w:rsid w:val="00e810f5"/>
    <w:pPr>
      <w:tabs>
        <w:tab w:val="clear" w:pos="720"/>
        <w:tab w:val="center" w:pos="4252" w:leader="none"/>
        <w:tab w:val="right" w:pos="8504" w:leader="none"/>
      </w:tabs>
    </w:pPr>
    <w:rPr>
      <w:rFonts w:eastAsia="Calibri" w:eastAsiaTheme="minorHAnsi"/>
      <w:sz w:val="22"/>
      <w:szCs w:val="22"/>
      <w:lang w:val="pt-BR"/>
    </w:rPr>
  </w:style>
  <w:style w:type="paragraph" w:styleId="BodyTextIndent3">
    <w:name w:val="Body Text Indent 3"/>
    <w:basedOn w:val="Normal"/>
    <w:link w:val="Recuodecorpodetexto3Char"/>
    <w:qFormat/>
    <w:rsid w:val="0028424a"/>
    <w:pPr>
      <w:spacing w:before="0" w:after="120"/>
      <w:ind w:left="283" w:hanging="0"/>
    </w:pPr>
    <w:rPr>
      <w:rFonts w:ascii="Arial" w:hAnsi="Arial" w:eastAsia="Times New Roman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b03943"/>
    <w:pPr>
      <w:spacing w:before="0" w:after="0"/>
      <w:ind w:left="720" w:hanging="0"/>
      <w:contextualSpacing/>
    </w:pPr>
    <w:rPr/>
  </w:style>
  <w:style w:type="paragraph" w:styleId="Default" w:customStyle="1">
    <w:name w:val="Default"/>
    <w:qFormat/>
    <w:rsid w:val="00b0394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Normal1" w:customStyle="1">
    <w:name w:val="Normal1"/>
    <w:qFormat/>
    <w:rsid w:val="00227b7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png"/><Relationship Id="rId3" Type="http://schemas.openxmlformats.org/officeDocument/2006/relationships/image" Target="media/image4.jpeg"/><Relationship Id="rId4" Type="http://schemas.openxmlformats.org/officeDocument/2006/relationships/image" Target="media/image5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107D331CC0B443B52AF2567DB3B8BB" ma:contentTypeVersion="4" ma:contentTypeDescription="Crie um novo documento." ma:contentTypeScope="" ma:versionID="b27467e409c9083b4d7a41019e324e05">
  <xsd:schema xmlns:xsd="http://www.w3.org/2001/XMLSchema" xmlns:xs="http://www.w3.org/2001/XMLSchema" xmlns:p="http://schemas.microsoft.com/office/2006/metadata/properties" xmlns:ns2="7aa9b5db-56e1-4684-9175-6744f1c1199a" targetNamespace="http://schemas.microsoft.com/office/2006/metadata/properties" ma:root="true" ma:fieldsID="9e54e2ddaa24abb863b0bd69a63c7965" ns2:_="">
    <xsd:import namespace="7aa9b5db-56e1-4684-9175-6744f1c119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9b5db-56e1-4684-9175-6744f1c11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5763-A95C-4A22-9620-67A618C4E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12F3A1-B48D-4A8F-B4C9-CF8CA221A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198EB-E572-4D38-8741-E742DB156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9b5db-56e1-4684-9175-6744f1c11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B8B93-AA16-42B8-B73F-391D3059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LibreOffice/7.1.1.2$Windows_X86_64 LibreOffice_project/fe0b08f4af1bacafe4c7ecc87ce55bb426164676</Application>
  <AppVersion>15.0000</AppVersion>
  <Pages>3</Pages>
  <Words>1115</Words>
  <Characters>6584</Characters>
  <CharactersWithSpaces>7682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2021-03-02T10:26:00Z</dcterms:created>
  <dc:creator>Felipe Villela</dc:creator>
  <dc:description/>
  <dc:language>pt-BR</dc:language>
  <cp:lastModifiedBy/>
  <cp:lastPrinted>2020-05-13T13:30:00Z</cp:lastPrinted>
  <dcterms:modified xsi:type="dcterms:W3CDTF">2021-06-11T15:30:09Z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0x01010003107D331CC0B443B52AF2567DB3B8BB</vt:lpwstr>
  </property>
</Properties>
</file>