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À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Companhia Nacional de Abastecimento – CONAB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Superintendência Regional de Rondônia – SUREG/RO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Av. Farquar. 3305 – Bairro Panair - CEP 76.801-429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Porto Velho/RO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Dispensa de Licitação nº 90.02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2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/2024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 xml:space="preserve"> 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48"/>
        <w:gridCol w:w="2685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14"/>
        <w:gridCol w:w="4823"/>
        <w:gridCol w:w="556"/>
        <w:gridCol w:w="1388"/>
        <w:gridCol w:w="1113"/>
        <w:gridCol w:w="1044"/>
      </w:tblGrid>
      <w:tr>
        <w:trPr/>
        <w:tc>
          <w:tcPr>
            <w:tcW w:w="714" w:type="dxa"/>
            <w:tcBorders>
              <w:top w:val="double" w:sz="6" w:space="0" w:color="808080"/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Item</w:t>
            </w:r>
          </w:p>
        </w:tc>
        <w:tc>
          <w:tcPr>
            <w:tcW w:w="4823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Descrição</w:t>
            </w:r>
          </w:p>
        </w:tc>
        <w:tc>
          <w:tcPr>
            <w:tcW w:w="556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</w:rPr>
              <w:t> </w:t>
            </w:r>
            <w:r>
              <w:rPr>
                <w:rStyle w:val="Nfaseforte"/>
                <w:rFonts w:ascii="Calibri" w:hAnsi="Calibri"/>
                <w:sz w:val="24"/>
              </w:rPr>
              <w:t>Un</w:t>
            </w:r>
          </w:p>
        </w:tc>
        <w:tc>
          <w:tcPr>
            <w:tcW w:w="1388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Quantidade</w:t>
            </w:r>
          </w:p>
        </w:tc>
        <w:tc>
          <w:tcPr>
            <w:tcW w:w="1113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(R$)</w:t>
            </w:r>
          </w:p>
        </w:tc>
        <w:tc>
          <w:tcPr>
            <w:tcW w:w="1044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</w:t>
              <w:br/>
              <w:t>Total (R$)</w:t>
            </w:r>
          </w:p>
        </w:tc>
      </w:tr>
      <w:tr>
        <w:trPr/>
        <w:tc>
          <w:tcPr>
            <w:tcW w:w="714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</w:t>
            </w:r>
          </w:p>
        </w:tc>
        <w:tc>
          <w:tcPr>
            <w:tcW w:w="48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Smart TV LED 75” 4K Wi-Fi, Fonte Bivolt,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556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388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03</w:t>
            </w:r>
          </w:p>
        </w:tc>
        <w:tc>
          <w:tcPr>
            <w:tcW w:w="111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044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714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02</w:t>
            </w:r>
          </w:p>
        </w:tc>
        <w:tc>
          <w:tcPr>
            <w:tcW w:w="48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Smart TV LED 70” 4K Wi-Fi, Fonte Bivolt,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556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388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</w:t>
            </w:r>
          </w:p>
        </w:tc>
        <w:tc>
          <w:tcPr>
            <w:tcW w:w="111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044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714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03</w:t>
            </w:r>
          </w:p>
        </w:tc>
        <w:tc>
          <w:tcPr>
            <w:tcW w:w="48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Smart TV LED 60” 4K Wi-Fi, Fonte Bivolt,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556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388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02</w:t>
            </w:r>
          </w:p>
        </w:tc>
        <w:tc>
          <w:tcPr>
            <w:tcW w:w="111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044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714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04</w:t>
            </w:r>
          </w:p>
        </w:tc>
        <w:tc>
          <w:tcPr>
            <w:tcW w:w="48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Caixa de som amplificada, bivolt, com pelo menos 550W RMS, entrada para microfones, audio in/out TV/Computador, USB, conectividade Bluetooth, Fonte Bivolt,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556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388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02</w:t>
            </w:r>
          </w:p>
        </w:tc>
        <w:tc>
          <w:tcPr>
            <w:tcW w:w="111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044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714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05</w:t>
            </w:r>
          </w:p>
        </w:tc>
        <w:tc>
          <w:tcPr>
            <w:tcW w:w="48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Antena de TV interna digital amplificada uhf/hdtv,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556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388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06</w:t>
            </w:r>
          </w:p>
        </w:tc>
        <w:tc>
          <w:tcPr>
            <w:tcW w:w="111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044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714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06</w:t>
            </w:r>
          </w:p>
        </w:tc>
        <w:tc>
          <w:tcPr>
            <w:tcW w:w="48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Relógio de Parede LED Vermelho DIGITAL Alto Brilho com Termômetro, Data e Hora (Dia da semana em português, números grandes de fácil visualização 5,5 x 3,5 cm. Não perde a memória quanto acaba a energia. Dimensões: Largura mínima: 36 cm x Altura: 15 cm x Profundidade: 3 cm. Cores: Preto com Led Vermelho. Relógio de Parede Led, Fonte Bivolt);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556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388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06</w:t>
            </w:r>
          </w:p>
        </w:tc>
        <w:tc>
          <w:tcPr>
            <w:tcW w:w="111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044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714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07</w:t>
            </w:r>
          </w:p>
        </w:tc>
        <w:tc>
          <w:tcPr>
            <w:tcW w:w="48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Suporte de pedestal para Smart TV até 75".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556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388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03</w:t>
            </w:r>
          </w:p>
        </w:tc>
        <w:tc>
          <w:tcPr>
            <w:tcW w:w="111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044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714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08</w:t>
            </w:r>
          </w:p>
        </w:tc>
        <w:tc>
          <w:tcPr>
            <w:tcW w:w="48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Suporte articulado de parede para Smart TV até 75".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556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388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03</w:t>
            </w:r>
          </w:p>
        </w:tc>
        <w:tc>
          <w:tcPr>
            <w:tcW w:w="111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044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8594" w:type="dxa"/>
            <w:gridSpan w:val="5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right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TOTAL</w:t>
            </w:r>
          </w:p>
        </w:tc>
        <w:tc>
          <w:tcPr>
            <w:tcW w:w="1044" w:type="dxa"/>
            <w:tcBorders>
              <w:left w:val="double" w:sz="2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rpodotexto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2. PREÇO OFERTADO</w:t>
      </w:r>
    </w:p>
    <w:p>
      <w:pPr>
        <w:pStyle w:val="Normal"/>
        <w:widowControl w:val="false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rFonts w:ascii="Ecofont Vera Sans" w:hAnsi="Ecofont Vera Sans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Valor Global Por Extenso: _________________________________________________</w:t>
      </w:r>
    </w:p>
    <w:p>
      <w:pPr>
        <w:pStyle w:val="Contedodatabela"/>
        <w:widowControl w:val="false"/>
        <w:rPr>
          <w:rFonts w:ascii="Ecofont Vera Sans" w:hAnsi="Ecofont Vera Sans"/>
          <w:color w:val="00000A"/>
          <w:sz w:val="22"/>
          <w:szCs w:val="22"/>
        </w:rPr>
      </w:pPr>
      <w:r>
        <w:rPr>
          <w:rFonts w:ascii="Ecofont Vera Sans" w:hAnsi="Ecofont Vera Sans"/>
          <w:color w:val="00000A"/>
          <w:sz w:val="22"/>
          <w:szCs w:val="22"/>
        </w:rPr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3. DECLARAÇÕES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Declaramos, expressamente, o pleno conhecimento e concordância com todas as condições e exigências estabelecidas no Termo de Referência.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___/___/2024.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LibreOffice/7.1.8.1$Windows_X86_64 LibreOffice_project/e1f30c802c3269a1d052614453f260e49458c82c</Application>
  <AppVersion>15.0000</AppVersion>
  <Pages>2</Pages>
  <Words>349</Words>
  <Characters>1931</Characters>
  <CharactersWithSpaces>2225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2024-11-19T14:07:23Z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